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500"/>
        <w:gridCol w:w="4055"/>
        <w:gridCol w:w="1154"/>
        <w:gridCol w:w="1627"/>
      </w:tblGrid>
      <w:tr w:rsidR="008918BA" w:rsidRPr="00B22215" w:rsidTr="008918BA">
        <w:trPr>
          <w:tblCellSpacing w:w="0" w:type="dxa"/>
        </w:trPr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18BA" w:rsidRPr="00B22215" w:rsidRDefault="008918BA" w:rsidP="00454086">
            <w:pPr>
              <w:widowControl/>
              <w:spacing w:line="300" w:lineRule="atLeast"/>
              <w:jc w:val="center"/>
              <w:rPr>
                <w:rFonts w:ascii="宋体" w:hAnsi="宋体" w:cs="宋体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b/>
                <w:bCs/>
                <w:color w:val="1E1E1E"/>
                <w:kern w:val="0"/>
                <w:szCs w:val="21"/>
              </w:rPr>
              <w:t>题</w:t>
            </w:r>
          </w:p>
        </w:tc>
        <w:tc>
          <w:tcPr>
            <w:tcW w:w="4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18BA" w:rsidRPr="00B22215" w:rsidRDefault="008918BA" w:rsidP="00454086">
            <w:pPr>
              <w:widowControl/>
              <w:spacing w:line="300" w:lineRule="atLeast"/>
              <w:jc w:val="center"/>
              <w:rPr>
                <w:rFonts w:ascii="宋体" w:hAnsi="宋体" w:cs="宋体"/>
                <w:b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28"/>
                <w:szCs w:val="28"/>
              </w:rPr>
              <w:t>4.0</w:t>
            </w:r>
            <w:r w:rsidRPr="00B22215">
              <w:rPr>
                <w:rFonts w:ascii="宋体" w:hAnsi="宋体" w:cs="宋体" w:hint="eastAsia"/>
                <w:b/>
                <w:bCs/>
                <w:color w:val="FF0000"/>
                <w:kern w:val="0"/>
                <w:sz w:val="28"/>
                <w:szCs w:val="28"/>
              </w:rPr>
              <w:t>《</w:t>
            </w:r>
            <w:r w:rsidRPr="00B22215">
              <w:rPr>
                <w:rFonts w:ascii="宋体" w:hAnsi="宋体" w:cs="宋体" w:hint="eastAsia"/>
                <w:b/>
                <w:color w:val="FF0000"/>
                <w:kern w:val="0"/>
                <w:sz w:val="28"/>
                <w:szCs w:val="28"/>
              </w:rPr>
              <w:t>走近文学大师</w:t>
            </w:r>
            <w:r w:rsidRPr="00B22215">
              <w:rPr>
                <w:rFonts w:ascii="宋体" w:hAnsi="宋体" w:cs="宋体" w:hint="eastAsia"/>
                <w:b/>
                <w:bCs/>
                <w:color w:val="FF0000"/>
                <w:kern w:val="0"/>
                <w:sz w:val="28"/>
                <w:szCs w:val="28"/>
              </w:rPr>
              <w:t>》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28"/>
                <w:szCs w:val="28"/>
              </w:rPr>
              <w:t>教案（人教必修四）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18BA" w:rsidRPr="00B22215" w:rsidRDefault="008918BA" w:rsidP="00454086">
            <w:pPr>
              <w:widowControl/>
              <w:spacing w:line="300" w:lineRule="atLeast"/>
              <w:jc w:val="center"/>
              <w:rPr>
                <w:rFonts w:ascii="宋体" w:hAnsi="宋体" w:cs="宋体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b/>
                <w:bCs/>
                <w:color w:val="1E1E1E"/>
                <w:kern w:val="0"/>
                <w:szCs w:val="21"/>
              </w:rPr>
              <w:t>课</w:t>
            </w:r>
            <w:r w:rsidRPr="00B22215">
              <w:rPr>
                <w:rFonts w:ascii="楷体_GB2312" w:eastAsia="楷体_GB2312" w:hAnsi="宋体" w:cs="宋体" w:hint="eastAsia"/>
                <w:b/>
                <w:bCs/>
                <w:color w:val="1E1E1E"/>
                <w:kern w:val="0"/>
                <w:szCs w:val="21"/>
              </w:rPr>
              <w:t xml:space="preserve">  型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18BA" w:rsidRPr="00B22215" w:rsidRDefault="008918BA" w:rsidP="00454086">
            <w:pPr>
              <w:widowControl/>
              <w:spacing w:line="300" w:lineRule="atLeast"/>
              <w:jc w:val="center"/>
              <w:rPr>
                <w:rFonts w:ascii="宋体" w:hAnsi="宋体" w:cs="宋体"/>
                <w:color w:val="1E1E1E"/>
                <w:kern w:val="0"/>
                <w:szCs w:val="21"/>
              </w:rPr>
            </w:pPr>
            <w:r w:rsidRPr="00B22215">
              <w:rPr>
                <w:rFonts w:hint="eastAsia"/>
                <w:color w:val="1E1E1E"/>
                <w:kern w:val="0"/>
                <w:szCs w:val="21"/>
              </w:rPr>
              <w:t>研讨课</w:t>
            </w:r>
          </w:p>
        </w:tc>
      </w:tr>
      <w:tr w:rsidR="008918BA" w:rsidRPr="00B22215" w:rsidTr="008918BA">
        <w:trPr>
          <w:tblCellSpacing w:w="0" w:type="dxa"/>
        </w:trPr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18BA" w:rsidRPr="00B22215" w:rsidRDefault="008918BA" w:rsidP="00454086">
            <w:pPr>
              <w:widowControl/>
              <w:spacing w:line="300" w:lineRule="atLeast"/>
              <w:jc w:val="center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b/>
                <w:bCs/>
                <w:color w:val="1E1E1E"/>
                <w:kern w:val="0"/>
                <w:szCs w:val="21"/>
              </w:rPr>
              <w:t>教 学目的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center"/>
              <w:rPr>
                <w:rFonts w:ascii="宋体" w:hAnsi="宋体" w:cs="宋体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b/>
                <w:bCs/>
                <w:color w:val="1E1E1E"/>
                <w:kern w:val="0"/>
                <w:szCs w:val="21"/>
              </w:rPr>
              <w:t>与 要</w:t>
            </w:r>
            <w:r w:rsidRPr="00B22215">
              <w:rPr>
                <w:rFonts w:ascii="楷体_GB2312" w:eastAsia="楷体_GB2312" w:hAnsi="宋体" w:cs="宋体" w:hint="eastAsia"/>
                <w:b/>
                <w:bCs/>
                <w:color w:val="1E1E1E"/>
                <w:kern w:val="0"/>
                <w:szCs w:val="21"/>
              </w:rPr>
              <w:t xml:space="preserve"> 求</w:t>
            </w:r>
          </w:p>
        </w:tc>
        <w:tc>
          <w:tcPr>
            <w:tcW w:w="71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探讨阅读经典名著的方法，走近文学大师</w:t>
            </w:r>
          </w:p>
        </w:tc>
      </w:tr>
      <w:tr w:rsidR="008918BA" w:rsidRPr="00B22215" w:rsidTr="008918BA">
        <w:trPr>
          <w:tblCellSpacing w:w="0" w:type="dxa"/>
        </w:trPr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18BA" w:rsidRPr="00B22215" w:rsidRDefault="008918BA" w:rsidP="00454086">
            <w:pPr>
              <w:widowControl/>
              <w:spacing w:line="300" w:lineRule="atLeast"/>
              <w:jc w:val="center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b/>
                <w:bCs/>
                <w:color w:val="1E1E1E"/>
                <w:kern w:val="0"/>
                <w:szCs w:val="21"/>
              </w:rPr>
              <w:t>教学重点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center"/>
              <w:rPr>
                <w:rFonts w:ascii="宋体" w:hAnsi="宋体" w:cs="宋体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b/>
                <w:bCs/>
                <w:color w:val="1E1E1E"/>
                <w:kern w:val="0"/>
                <w:szCs w:val="21"/>
              </w:rPr>
              <w:t>与 难 点</w:t>
            </w:r>
          </w:p>
        </w:tc>
        <w:tc>
          <w:tcPr>
            <w:tcW w:w="71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/>
                <w:color w:val="1E1E1E"/>
                <w:kern w:val="0"/>
                <w:szCs w:val="21"/>
              </w:rPr>
            </w:pPr>
          </w:p>
        </w:tc>
      </w:tr>
      <w:tr w:rsidR="008918BA" w:rsidRPr="00B22215" w:rsidTr="008918BA">
        <w:trPr>
          <w:tblCellSpacing w:w="0" w:type="dxa"/>
        </w:trPr>
        <w:tc>
          <w:tcPr>
            <w:tcW w:w="86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18BA" w:rsidRPr="004D2643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b/>
                <w:color w:val="1E1E1E"/>
                <w:kern w:val="0"/>
                <w:szCs w:val="21"/>
              </w:rPr>
            </w:pPr>
            <w:r w:rsidRPr="004D2643">
              <w:rPr>
                <w:rFonts w:hint="eastAsia"/>
                <w:b/>
                <w:bCs/>
                <w:color w:val="1E1E1E"/>
                <w:kern w:val="0"/>
                <w:szCs w:val="21"/>
              </w:rPr>
              <w:t>教学过程：第一课时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一．梳理积累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1．你读过哪些文学大师的名著？请梳理你的阅读记忆，从作家、姓名、 国籍、作品名称、印象深刻的作品形象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及作品的思想精髓方面探讨。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2．默写名家名句，走进文学大师。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（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1）屈原《离骚》：“民生各有所乐兮，余独好修以为常。虽体解吾犹未兮，</w:t>
            </w:r>
            <w:r>
              <w:rPr>
                <w:rFonts w:hint="eastAsia"/>
                <w:color w:val="1E1E1E"/>
                <w:kern w:val="0"/>
                <w:szCs w:val="21"/>
                <w:u w:val="single"/>
              </w:rPr>
              <w:t xml:space="preserve">    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？”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请你谈谈对“余独好修以为常”的理解，并说说这反映了作者怎样的人格？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简答：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（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2）李清照《醉花阴》：“</w:t>
            </w:r>
            <w:r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 xml:space="preserve">   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，</w:t>
            </w:r>
            <w:r>
              <w:rPr>
                <w:rFonts w:hint="eastAsia"/>
                <w:color w:val="1E1E1E"/>
                <w:kern w:val="0"/>
                <w:szCs w:val="21"/>
                <w:u w:val="single"/>
              </w:rPr>
              <w:t xml:space="preserve">         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。莫道不消魂，帘卷西风，人比黄花瘦。”《夏日绝句》：“生当做人杰，死亦为鬼雄。至今思项羽，</w:t>
            </w:r>
            <w:r>
              <w:rPr>
                <w:rFonts w:hint="eastAsia"/>
                <w:color w:val="1E1E1E"/>
                <w:kern w:val="0"/>
                <w:szCs w:val="21"/>
                <w:u w:val="single"/>
              </w:rPr>
              <w:t xml:space="preserve">          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。”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请你对照李清照的这两首诗歌，谈谈你对这位宋代著名女词人的评价。</w:t>
            </w:r>
          </w:p>
          <w:p w:rsidR="008918BA" w:rsidRDefault="008918BA" w:rsidP="00454086">
            <w:pPr>
              <w:widowControl/>
              <w:spacing w:line="300" w:lineRule="atLeast"/>
              <w:jc w:val="left"/>
              <w:rPr>
                <w:rFonts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答：</w:t>
            </w:r>
            <w:r>
              <w:rPr>
                <w:rFonts w:hint="eastAsia"/>
                <w:color w:val="1E1E1E"/>
                <w:kern w:val="0"/>
                <w:szCs w:val="21"/>
              </w:rPr>
              <w:t xml:space="preserve">          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（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3）毛泽东《沁园春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?长沙》：“恰</w:t>
            </w:r>
            <w:r>
              <w:rPr>
                <w:rFonts w:hint="eastAsia"/>
                <w:color w:val="1E1E1E"/>
                <w:kern w:val="0"/>
                <w:szCs w:val="21"/>
                <w:u w:val="single"/>
              </w:rPr>
              <w:t xml:space="preserve">        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，</w:t>
            </w:r>
            <w:r>
              <w:rPr>
                <w:rFonts w:hint="eastAsia"/>
                <w:color w:val="1E1E1E"/>
                <w:kern w:val="0"/>
                <w:szCs w:val="21"/>
                <w:u w:val="single"/>
              </w:rPr>
              <w:t xml:space="preserve">       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；书生意气，挥斥方遒。指点江山，激扬文字，</w:t>
            </w:r>
            <w:r>
              <w:rPr>
                <w:rFonts w:hint="eastAsia"/>
                <w:color w:val="1E1E1E"/>
                <w:kern w:val="0"/>
                <w:szCs w:val="21"/>
                <w:u w:val="single"/>
              </w:rPr>
              <w:t xml:space="preserve">          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。” 在这首词中“书生意气”的内涵是</w:t>
            </w:r>
            <w:r>
              <w:rPr>
                <w:rFonts w:hint="eastAsia"/>
                <w:color w:val="1E1E1E"/>
                <w:kern w:val="0"/>
                <w:szCs w:val="21"/>
                <w:u w:val="single"/>
              </w:rPr>
              <w:t xml:space="preserve">          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；“指点江山，激扬文字”具体指的是</w:t>
            </w:r>
            <w:r>
              <w:rPr>
                <w:rFonts w:hint="eastAsia"/>
                <w:color w:val="1E1E1E"/>
                <w:kern w:val="0"/>
                <w:szCs w:val="21"/>
                <w:u w:val="single"/>
              </w:rPr>
              <w:t xml:space="preserve">           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。这首词反应了作者当时怎样的精神面貌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，与他后来的成就有怎样的关系？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答：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二．实践探究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3.品读名著名段。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觉慧走到琴的旁边，问琴道：“琴姐，你觉得有趣吗？”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“我不觉得有什么趣味”，她淡淡地答道。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“你看了，有什么感想？”觉慧不肯放松地追问了一句。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“没有感想，”依旧是简短的答语。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“太平淡了，小时候看起来倒有趣味，现在却不然，”觉民在旁边接口说下去。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“你们当真一点也不感动吗？”觉慧严厉地问道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觉民不明白他的意思，便掉过头看他一眼，不以为然地说：“这种低级趣味的把戏，怎么能使人感动？”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br/>
              <w:t>“难道人就没有一点同情心吗？”觉慧愤愤地说。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“你说得太过火了。这跟同情心有什么关系？五舅他们得到了满足，玩龙灯的人得到了赏钱。各人得到了自己想要的东西。这还不好吗？”琴发表她的见解道。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“真不愧一位千金小姐，”觉慧冷笑地赞了一句，“像你这样聪明的人也看不出来。你以为一个人应该把自己的快乐建筑在别人的痛苦上吗？你以为只要出了钱就可以把别人的身体用花炮乱烧吗？这样开来你的眼睛还没有完全睁开嘞！”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righ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（摘自巴金《家》）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（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1）这段对话是针对一件什么事情展开的，请简要概述。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（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2）对于这件事情琴姐、觉民、觉慧三人的态度分别是怎样的？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lastRenderedPageBreak/>
              <w:t>琴姐：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觉民：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觉慧：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（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3）作者通过觉慧之口表现出怎样的思想？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4.“对于文学经典，通读全本和只读节选的感觉是不一样的，现在有许多所谓的简写本，以及许多根据经典改编的电视电影，对于了解经典也有帮助，但这些都代替不了自己诵读经典。”你是否同意这种说法？请结合自己的读书经历说明自己的观点。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参考答案：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1. 作家 姓名 国籍作品名称 印象深刻的文学形象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 作品的思想精华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（答案不是唯一的，仅供参考）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狄更斯英国 《大卫?科波菲尔》大卫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 艰难困苦，玉汝于成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巴金中国《家》（略） 反叛封建家庭，追求民主、幸福的理想家园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雨果 法国 《巴黎圣母院》（略） 教会的丑恶与贫民百姓的真善美互为反衬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曹雪芹 中国 《红楼梦》 （略）反叛封建礼教，崇尚个性解放，哀悼封建社会的末落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巴尔扎克</w:t>
            </w:r>
            <w:r>
              <w:rPr>
                <w:rFonts w:hint="eastAsia"/>
                <w:color w:val="1E1E1E"/>
                <w:kern w:val="0"/>
                <w:szCs w:val="21"/>
              </w:rPr>
              <w:t xml:space="preserve"> 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法国《高老头》（略）揭露资产阶级暴发户人与人之间赤裸裸的的金钱关系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莎士比亚英国 《哈姆雷特》（略）资产阶级人文主义的道义最终战胜了邪恶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罗贯中 中国 《三国演义》（略）“天下者，天下人之天下，惟有德者居之”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 xml:space="preserve">塞万提斯 西班牙 《唐吉诃德》（略） 崇高的理想一旦脱离现实，便只能酿成悲剧 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（略）（略）（略）（略） （略）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2.（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1）岂余心之可惩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“余独好修以为常”的意思是，我独爱美，并且习以为常。屈原在此强调了自己坚定的立场和鲜明的信仰，表白他一生自尊、自重、自爱，至死不改的人生态度。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（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2）东篱把酒黄昏后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有暗香盈袖不肯过江东“东篱把酒黄昏后，有暗香盈袖”写女词人把酒与菊花相对，见菊瓣纤长，菊枝瘦细，而斗风傲霜，而人却悲秋伤别，无从消愁，此情此景让女词人顿生人不如菊之感。“人比黄花瘦”一句，含蕴丰富，情思无尽。“至今思项羽，不肯过江东”，是借古讽今，用项羽的故事发泄对南宋朝廷误国的愤恨。在国难当头，李清照一名纤纤女子不可能象辛弃疾那般“挑灯看剑”，“把吴钩看了”，但她深刻的思想痛苦远比浅薄的欢乐更有人生价值，更有思想意义。南宋统治集团在那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'山外青山楼外楼，西湖歌舞几时休'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的醉生梦死之中花天酒地，而区区一柔弱女子，却能痛切国破家亡、始终为此而愁思郁郁，不肯去追欢取乐（《永遇乐?元宵》：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'来相召，香车宝马，谢他酒朋诗侣'），这两首诗体现了女词人外柔内刚，忧国思民的宝贵人格。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（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3）同学少年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风华正茂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粪土当年万户侯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 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“书生意气”指有革命理想的青年学生，意气风发，奔放豪迈；“指点江山，激扬文字”表现青年毛泽东和他的战友们撰文评论国家大事，激浊扬清。这首词反映了青年毛泽东以天下为己任的远大抱负和建设美好国家、造福人类的豪情壮志。这种远大的志向激励着老一辈无产阶级革命家艰苦卓绝地奋斗，打下无产阶级的江山，缔造了伟大的中华人民共和国。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3.（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1）五舅等阔少花钱拿耍龙灯的人的身体来放花炮。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（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2）琴姐：没有什么趣味。但五舅和耍龙人一个愿打一个愿挨，两下公平。觉民：太平淡了，是低级趣味的把戏，不能使人感动。觉慧：应该同情迫于生计的耍龙人，有钱人不该把自己的快乐建筑在穷人的痛苦上。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 w:hint="eastAsia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（</w:t>
            </w:r>
            <w:r w:rsidRPr="00B22215">
              <w:rPr>
                <w:rFonts w:ascii="楷体_GB2312" w:eastAsia="楷体_GB2312" w:hAnsi="宋体" w:cs="宋体" w:hint="eastAsia"/>
                <w:color w:val="1E1E1E"/>
                <w:kern w:val="0"/>
                <w:szCs w:val="21"/>
              </w:rPr>
              <w:t>3）富于同情心，正义感，呼唤人的尊严、平等。</w:t>
            </w:r>
          </w:p>
          <w:p w:rsidR="008918BA" w:rsidRPr="00B22215" w:rsidRDefault="008918BA" w:rsidP="00454086">
            <w:pPr>
              <w:widowControl/>
              <w:spacing w:line="300" w:lineRule="atLeast"/>
              <w:jc w:val="left"/>
              <w:rPr>
                <w:rFonts w:ascii="宋体" w:hAnsi="宋体" w:cs="宋体"/>
                <w:color w:val="1E1E1E"/>
                <w:kern w:val="0"/>
                <w:szCs w:val="21"/>
              </w:rPr>
            </w:pP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4.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答题示例：我生在农村，常在农村，这里人们对于读书不是十分热衷，而学校的条件也并不好，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买书对于并不富裕的农家少年，总不是一件易事。幸运的，因为有了电视的普及，很多书都被搬上了银幕，我们间接的也就“读了书”，可是，这样的读书总给人一种不真切、不充盈、缺乏原汁原味的感觉。转眼，到了高中，学校图书馆可以借到一些名著，书向我展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lastRenderedPageBreak/>
              <w:t>示了一个别样的世界。书像一个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永远都不会背叛我的朋友，无论何时何地，它都真诚地牵着我的手，给我鼓舞和勇气。有些人看了一些书，知道了书中故事。知道了名人轶事就大肆炫耀，我不赞同他们的做法，读书关键在于从书中学到什么，当书中情节和我身边的事相同或接近时，我产生强烈的共鸣，继续去追索下文，用我的观点和看法与书中的看法比异同。</w:t>
            </w:r>
            <w:r w:rsidRPr="00B22215">
              <w:rPr>
                <w:rFonts w:hint="eastAsia"/>
                <w:color w:val="1E1E1E"/>
                <w:kern w:val="0"/>
                <w:szCs w:val="21"/>
              </w:rPr>
              <w:t> </w:t>
            </w:r>
            <w:r w:rsidRPr="00B22215">
              <w:rPr>
                <w:rFonts w:ascii="宋体" w:hAnsi="宋体" w:cs="宋体" w:hint="eastAsia"/>
                <w:color w:val="1E1E1E"/>
                <w:kern w:val="0"/>
                <w:szCs w:val="21"/>
              </w:rPr>
              <w:t>名人事迹对我产生鼓舞作用，给我人生启发，指点迷津，伴我快乐成长。读书就如同爬山，登得愈高，望得愈远。读书，品味的不仅是不同的人生，不同的情感，更是品味哲理。当带着书中的理性爬上山顶，擦亮眸子，目光就会穿越世俗的尘埃上升为一种高度、一种品味、一种潇洒、一种脱俗。博览经典名著，能让众多的智慧之光聚焦我的头脑，开启我的智慧之窗。</w:t>
            </w:r>
          </w:p>
        </w:tc>
      </w:tr>
    </w:tbl>
    <w:p w:rsidR="00A9077D" w:rsidRDefault="00A9077D"/>
    <w:sectPr w:rsidR="00A9077D">
      <w:headerReference w:type="even" r:id="rId6"/>
      <w:foot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BE7" w:rsidRDefault="00FE0BE7">
      <w:r>
        <w:separator/>
      </w:r>
    </w:p>
  </w:endnote>
  <w:endnote w:type="continuationSeparator" w:id="0">
    <w:p w:rsidR="00FE0BE7" w:rsidRDefault="00FE0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E1277F">
      <w:rPr>
        <w:noProof/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E1277F">
      <w:rPr>
        <w:noProof/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</w:rPr>
      <w:t xml:space="preserve">   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BE7" w:rsidRDefault="00FE0BE7">
      <w:r>
        <w:separator/>
      </w:r>
    </w:p>
  </w:footnote>
  <w:footnote w:type="continuationSeparator" w:id="0">
    <w:p w:rsidR="00FE0BE7" w:rsidRDefault="00FE0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77D"/>
    <w:rsid w:val="001566B2"/>
    <w:rsid w:val="0028036C"/>
    <w:rsid w:val="0038043E"/>
    <w:rsid w:val="00413559"/>
    <w:rsid w:val="00454086"/>
    <w:rsid w:val="004D2643"/>
    <w:rsid w:val="005146CC"/>
    <w:rsid w:val="005B7A55"/>
    <w:rsid w:val="005B7B08"/>
    <w:rsid w:val="00617C62"/>
    <w:rsid w:val="006C534D"/>
    <w:rsid w:val="0075616A"/>
    <w:rsid w:val="00802D81"/>
    <w:rsid w:val="008918BA"/>
    <w:rsid w:val="00A03076"/>
    <w:rsid w:val="00A07265"/>
    <w:rsid w:val="00A156BD"/>
    <w:rsid w:val="00A71C2B"/>
    <w:rsid w:val="00A9077D"/>
    <w:rsid w:val="00A95965"/>
    <w:rsid w:val="00DF148D"/>
    <w:rsid w:val="00E1277F"/>
    <w:rsid w:val="00EE07C6"/>
    <w:rsid w:val="00FE0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8B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  <w:style w:type="paragraph" w:styleId="a6">
    <w:name w:val="Normal (Web)"/>
    <w:basedOn w:val="a"/>
    <w:rsid w:val="00A156B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417</Words>
  <Characters>2379</Characters>
  <Application>Microsoft Office Word</Application>
  <DocSecurity>0</DocSecurity>
  <Lines>19</Lines>
  <Paragraphs>5</Paragraphs>
  <ScaleCrop>false</ScaleCrop>
  <Company>Microsoft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2015-03-12T01:47:00Z</dcterms:created>
  <dcterms:modified xsi:type="dcterms:W3CDTF">2015-03-12T01:47:00Z</dcterms:modified>
</cp:coreProperties>
</file>